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2.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Tabla evaluación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siguiente tabla será utilizada por el jurado con el propósito de evaluar y seleccionar las obras en las distintas etapas del concurso del “Premio Municipal Arte Joven 2026”. </w:t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 objetivo es orientar, a través de los criterios definidos, la coherencia en el proceso de deliberación del jurado. Este modelo de evaluación se fundamenta en criterios cualitativos que orientan la reflexión y el análisis de las obras. </w:t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Cada criterio establece parámetros de valoración que permiten garantizar un proceso de selección justo, transparente y fundamentado. 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7215"/>
        <w:tblGridChange w:id="0">
          <w:tblGrid>
            <w:gridCol w:w="1605"/>
            <w:gridCol w:w="72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7.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Creatividad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Innovación en el uso de lenguajes, técnicas y medios.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Reflexión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Profundidad conceptual y capacidad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sz w:val="24"/>
                <w:szCs w:val="24"/>
                <w:highlight w:val="white"/>
                <w:rtl w:val="0"/>
              </w:rPr>
              <w:t xml:space="preserve"> analítica frente al quehacer artístico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Coherencia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Calidad en la ejecución y consistencia formal.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Vitalidad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Obras que transmitan perspectivas constructivas que aporten a la capacidad de mirar el presente.</w:t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txa4mfvh264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ILUSTRE MUNICIPALIDAD DE SANTIAGO – Plaza de Armas S/N – 227 13 6000 – 800 203011 – www.munistgo.cl</w:t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</w:rPr>
      <w:drawing>
        <wp:inline distB="0" distT="0" distL="0" distR="0">
          <wp:extent cx="1543829" cy="5788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3829" cy="5788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SUBDIRECCIÓN DE CULTURA Y PATRIMONIO.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A3v6/+ZSvsrcdKBTiO1SgxhIA==">CgMxLjAyDmgudHhhNG1mdmgyNjRnOAByITFxQ1FJUFZtcGhvTE81UG5IY2E1LUFuRlhBcHpHNVBjMA==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